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公用经费---提前下达2022城乡义务教育直达资金（乌财科教【2021】96号】）</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第107小学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第107小学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吴春</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2023年05月24日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乌财科教【2021】96号中央直达资金》的通知，城乡经费保障机制资金项目是对学校正常运转提供的保障，校园路面硬化、教学楼维修、供排水管改造、增加教学设备等，保障学校正常运转，有效提升学校形象，提升学校教学质量。该项目充分发挥专项资金对教育行业的扶持作用，提高广大青年对教育行业的热爱，提高教师工作积极性，从而拉动教育行业进步</w:t>
        <w:br/>
        <w:t>经《乌财科教【2021】96号、120号中央直达资金》文件批准，项目系2022年中央等资金，共安排预算19.83万元，于2022年年中追加预算批复项目，全年拨付18.57万元，执行18.57万元，执行率100%，年中没有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该项目绩效目标设置横跨项目期一年，为总体绩效目标，本项目用于学校水电费缴纳、供排水管改造、增加教学设备、安保服务费等，保障学校正常运转，有效提升学校形象，提升学校教学质量。学生满意度95%；</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（1）绩效评价的对象：城乡经费保障机制资金</w:t>
        <w:br/>
        <w:t>（2）绩效评价范围：</w:t>
        <w:br/>
        <w:t>1.项目范围：城乡经费保障机制资金的完成情况、资金投入的运行情况、项目实施后产生的绩效及影响效果。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根据本项目城乡经费保障机制资金的特点，本次评价主要采用比较法和公众评判法，对项目总预算和明细预算的内容、标准、计划是否经济合理进行深入分析，以考察实际产出和效益是否达到预期。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结合项目特点，制定符合项目实际的绩效评价指标体系及评分标准，通过数据采集、问卷调查及访谈等形式，对2022年城乡经费保障机制资金进行客观评价，最终评分结果为：总分为100分，绩效评级为“优”[ 参考《关于印发&lt;项目支出绩效评价管理办法&gt;的通知》（财预〔2020〕10号）中的规定，本次绩效评价结果实施百分制和四级分类，其中90（含）-100分为优、80（含）-90分为良、60（含）-80分为中、60分以下为差。]。（二）主要绩效</w:t>
        <w:br/>
        <w:t>该项目资金区财政及时拨付，单位在此次评价期间内，本项目用于学校水电费缴纳、供排水管改造、增加教学设备、安保服务费等。</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项目按照规定的程序申请设立，为2022年年终追加批复项目，经乌财科教【2021】96号、120号批准，材料符合相关要求，故立项程序规范，得4分。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用于学校水电费缴纳、供排水管改造、增加教学设备、安保服务费等，保障学校正常运转。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教育局根据我校教育事业年报中数据，根据我校核定的在校生人数预算我校城乡经费保障机制资金，财政局为我校合理的安排了城乡经费保障机制资金，为我校正常有序的开展教育教学工作提供了有力的保障。故预算编制科学性指标得分3分。</w:t>
        <w:br/>
        <w:t>资金分配合理性：教育局根据我校教育事业年报中数据，根据我校核定的在校生人数预算我校城乡经费保障机制资金，财政局为我校合理的安排了城乡经费保障机制资金。故资金分配合理性指标得分3分。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项目过程指标由2个二级指标和5个三级指标构成，权重为20分，实际得分19.68分。</w:t>
        <w:br/>
        <w:t>1.资金管理</w:t>
        <w:br/>
        <w:t>资金到位率：财政局下达预算指标为18.45万元，在2022年12月30日之前累计城乡经费保障机制资金17.33万元，用于支付水电费、安保服务费、维修费等，资金到位率93.93%，故资金到位率指标得分4.68分。 </w:t>
        <w:br/>
        <w:t>预算执行率：财政局下达预算指标为18.45万元，在2022年12月30日之前累计拨付城乡经费保障机制资金17.33万元，全部用于支付水电费、安保服务费、维修费等，资金执行率93.93%。故预算执行率得分为5分。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综上，该指标满分13分，得分12.68分。</w:t>
        <w:br/>
        <w:t>2.组织实施</w:t>
        <w:br/>
        <w:t>管理制度健全性：乌鲁木齐市第107小学已制定相应的财务和业务管理制度，且制度合法、合规、完整，为项目顺利实施提供重要保障。故管理制度健全性得分为3分。</w:t>
        <w:br/>
        <w:t>制度执行有效性：根据现场调研和资料抽查情况，乌鲁木齐市第107小学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项目产出指标由4个二级指标和4个三级指标构成，权重为40分，实际得分40分。</w:t>
        <w:br/>
        <w:t>1.产出数量</w:t>
        <w:br/>
        <w:t>数量指标“学校教学班级数”的目标值是8个，2022年度我单位实际完成8个，完成率100%，故得分为10分</w:t>
        <w:br/>
        <w:t>2.产出质量</w:t>
        <w:br/>
        <w:t>资金支出规范性：目标值是100%，2022年度我单位实际完成100%，故得分为10分。</w:t>
        <w:br/>
        <w:t>3.产出时效</w:t>
        <w:br/>
        <w:t>整体指标完成时间：目标值是12个月，2022年度我单位实际完成12个月。故得分为10分</w:t>
        <w:br/>
        <w:t>4.产出成本</w:t>
        <w:br/>
        <w:t>平均每个班成本：目标值是23064元，2022年度我单位实际完成21663元，2022年度因疫情原因，下半学期部分教学设施未安装到位，故得分为10分。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项目效益指标由2个二级指标和3个三级指标构成，权重为20分，实际得分20分。 </w:t>
        <w:br/>
        <w:t>1.项目效益</w:t>
        <w:br/>
        <w:t>（1）实施效益</w:t>
        <w:br/>
        <w:t>经济效益指标：不适用。 </w:t>
        <w:br/>
        <w:t>社会效益指标：评价指标“提高教学水平、促进学生德智体美劳全面发展”，指标值：有效提高，实际完成值：完全达到预期效果，完成率100%，得分10分。本项目的实施提高教学水平、促进学生德智体美劳全面发展。</w:t>
        <w:br/>
        <w:t>生态效益指标：不适用。</w:t>
        <w:br/>
        <w:t>可持续影响指标：评价指标“保障教育教学工作正常开展”，指标值：长期保障，实际完成值：完全达到预期效果，完成率100%，得分5分。保障教育教学工作正常开展。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师生满意度：评价指标“师生满意度”，指标值：≥95%，实际完成值：≥95%。通过设置问卷调查的方式进行考评评价，共计调查样本总量为279个样本，有效调查问卷279份。其中，统计“师生满意度”的平均值为98%。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本项目预算执行率为100%，指标总体完成率为100%，二者之间的偏差值为0%，小于20%。因此，本项目较好地完成了年度总体目标，财政资金使用效益和效率较高。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1.主要经验与做法是通过绩效评价总结出来的可能有助于开展其他类似项目或提高被评价项目成效的信息,具体包括项目在实施过程的最佳实践和突出问题,及其对项目绩效的影响。经验教训需要针对被评价项目, 立在客观证据的基础之上指出其参考价值。在项目开展过程中，工作进展快，资金支出及时，完成了预算绩效目标，预算的执行和管理过程精确，未出现偏差，项目开展也取得了良好的效果。</w:t>
        <w:br/>
        <w:t>（二）存在的问题及原因分析</w:t>
        <w:br/>
        <w:t>1.项目存在的主要问题一是具有临时性，本项目为一次性项目，主要为解决当期问题，没有延伸效果，无法对往后年度项目开展工作进行指导。产生问题的主要原因是维护项目需要一次性开展完毕，无需设立长期目标。二是具有应急性，本项目谋划时问短，过程进展快，预算执行中末能对项目开展分时分段掌握，产生的主要原因是项目内容较少，执行较快导致。</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